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14243" w14:textId="77777777" w:rsidR="00D26965" w:rsidRPr="002D6F5E" w:rsidRDefault="00D26965" w:rsidP="002D6F5E">
      <w:pPr>
        <w:tabs>
          <w:tab w:val="left" w:pos="360"/>
        </w:tabs>
        <w:jc w:val="center"/>
        <w:rPr>
          <w:rFonts w:asciiTheme="majorHAnsi" w:hAnsiTheme="majorHAnsi" w:cstheme="majorHAnsi"/>
          <w:b/>
        </w:rPr>
      </w:pPr>
      <w:r w:rsidRPr="002D6F5E">
        <w:rPr>
          <w:rFonts w:asciiTheme="majorHAnsi" w:hAnsiTheme="majorHAnsi" w:cstheme="majorHAnsi"/>
          <w:b/>
        </w:rPr>
        <w:t>PROTECT THE BUFFALO NATIONAL RIVER!</w:t>
      </w:r>
    </w:p>
    <w:p w14:paraId="649805AA" w14:textId="77777777" w:rsidR="00D26965" w:rsidRPr="002D6F5E" w:rsidRDefault="00D26965" w:rsidP="002D6F5E">
      <w:pPr>
        <w:tabs>
          <w:tab w:val="left" w:pos="360"/>
        </w:tabs>
        <w:jc w:val="center"/>
        <w:rPr>
          <w:rFonts w:asciiTheme="majorHAnsi" w:hAnsiTheme="majorHAnsi" w:cstheme="majorHAnsi"/>
          <w:b/>
        </w:rPr>
      </w:pPr>
    </w:p>
    <w:p w14:paraId="7783C64B" w14:textId="1EADA64C" w:rsidR="002E3EC6" w:rsidRDefault="00D26965" w:rsidP="002D6F5E">
      <w:pPr>
        <w:tabs>
          <w:tab w:val="left" w:pos="360"/>
        </w:tabs>
        <w:rPr>
          <w:rFonts w:asciiTheme="majorHAnsi" w:hAnsiTheme="majorHAnsi" w:cstheme="majorHAnsi"/>
        </w:rPr>
      </w:pPr>
      <w:r w:rsidRPr="002D6F5E">
        <w:rPr>
          <w:rFonts w:asciiTheme="majorHAnsi" w:hAnsiTheme="majorHAnsi" w:cstheme="majorHAnsi"/>
        </w:rPr>
        <w:t xml:space="preserve">The Ozark Society and the Arkansas Public Policy Panel need your help to ban </w:t>
      </w:r>
      <w:r w:rsidR="005A43EE" w:rsidRPr="005A43EE">
        <w:rPr>
          <w:rFonts w:asciiTheme="majorHAnsi" w:hAnsiTheme="majorHAnsi" w:cstheme="majorHAnsi"/>
          <w:b/>
          <w:u w:val="single"/>
        </w:rPr>
        <w:t>NEW</w:t>
      </w:r>
      <w:r w:rsidRPr="002D6F5E">
        <w:rPr>
          <w:rFonts w:asciiTheme="majorHAnsi" w:hAnsiTheme="majorHAnsi" w:cstheme="majorHAnsi"/>
        </w:rPr>
        <w:t xml:space="preserve"> medium and large confined swine operations in the Buffalo National River Watershed (BNRW).  On December </w:t>
      </w:r>
      <w:proofErr w:type="gramStart"/>
      <w:r w:rsidRPr="002D6F5E">
        <w:rPr>
          <w:rFonts w:asciiTheme="majorHAnsi" w:hAnsiTheme="majorHAnsi" w:cstheme="majorHAnsi"/>
        </w:rPr>
        <w:t>5</w:t>
      </w:r>
      <w:r w:rsidRPr="002D6F5E">
        <w:rPr>
          <w:rFonts w:asciiTheme="majorHAnsi" w:hAnsiTheme="majorHAnsi" w:cstheme="majorHAnsi"/>
          <w:vertAlign w:val="superscript"/>
        </w:rPr>
        <w:t>th</w:t>
      </w:r>
      <w:proofErr w:type="gramEnd"/>
      <w:r w:rsidRPr="002D6F5E">
        <w:rPr>
          <w:rFonts w:asciiTheme="majorHAnsi" w:hAnsiTheme="majorHAnsi" w:cstheme="majorHAnsi"/>
        </w:rPr>
        <w:t xml:space="preserve">, the House and Senate Committees of Public Health, Labor and Welfare and Agriculture, Forestry and Economic Development will meet to review our proposed changes Pollution Control and Ecology Commission Regulations 5 and 6. </w:t>
      </w:r>
    </w:p>
    <w:p w14:paraId="61B37995" w14:textId="77777777" w:rsidR="002E3EC6" w:rsidRDefault="002E3EC6" w:rsidP="002D6F5E">
      <w:pPr>
        <w:tabs>
          <w:tab w:val="left" w:pos="360"/>
        </w:tabs>
        <w:rPr>
          <w:rFonts w:asciiTheme="majorHAnsi" w:hAnsiTheme="majorHAnsi" w:cstheme="majorHAnsi"/>
        </w:rPr>
      </w:pPr>
    </w:p>
    <w:p w14:paraId="371E383B" w14:textId="3D4C3553" w:rsidR="00D26965" w:rsidRPr="002D6F5E" w:rsidRDefault="00D26965" w:rsidP="002D6F5E">
      <w:pPr>
        <w:tabs>
          <w:tab w:val="left" w:pos="360"/>
        </w:tabs>
        <w:rPr>
          <w:rFonts w:asciiTheme="majorHAnsi" w:hAnsiTheme="majorHAnsi" w:cstheme="majorHAnsi"/>
          <w:b/>
        </w:rPr>
      </w:pPr>
      <w:r w:rsidRPr="002D6F5E">
        <w:rPr>
          <w:rFonts w:asciiTheme="majorHAnsi" w:hAnsiTheme="majorHAnsi" w:cstheme="majorHAnsi"/>
          <w:b/>
        </w:rPr>
        <w:t xml:space="preserve">Contact </w:t>
      </w:r>
      <w:r w:rsidRPr="002D6F5E">
        <w:rPr>
          <w:rFonts w:asciiTheme="majorHAnsi" w:hAnsiTheme="majorHAnsi" w:cstheme="majorHAnsi"/>
          <w:b/>
          <w:u w:val="single"/>
        </w:rPr>
        <w:t>YOUR</w:t>
      </w:r>
      <w:r w:rsidRPr="002D6F5E">
        <w:rPr>
          <w:rFonts w:asciiTheme="majorHAnsi" w:hAnsiTheme="majorHAnsi" w:cstheme="majorHAnsi"/>
          <w:b/>
        </w:rPr>
        <w:t xml:space="preserve"> representatives that serve on these Committees and ask them to support these changes.  </w:t>
      </w:r>
      <w:r w:rsidR="00F10ACF" w:rsidRPr="002D6F5E">
        <w:rPr>
          <w:rFonts w:asciiTheme="majorHAnsi" w:hAnsiTheme="majorHAnsi" w:cstheme="majorHAnsi"/>
          <w:b/>
        </w:rPr>
        <w:t>Below</w:t>
      </w:r>
      <w:r w:rsidRPr="002D6F5E">
        <w:rPr>
          <w:rFonts w:asciiTheme="majorHAnsi" w:hAnsiTheme="majorHAnsi" w:cstheme="majorHAnsi"/>
          <w:b/>
        </w:rPr>
        <w:t xml:space="preserve"> are some talking points to assist you in calling, writing or emailing Committee Members.  Calling is preferred. </w:t>
      </w:r>
    </w:p>
    <w:p w14:paraId="4DE0CE93" w14:textId="77777777" w:rsidR="00285FE9" w:rsidRPr="002D6F5E" w:rsidRDefault="00285FE9" w:rsidP="002D6F5E">
      <w:pPr>
        <w:tabs>
          <w:tab w:val="left" w:pos="360"/>
        </w:tabs>
        <w:rPr>
          <w:rFonts w:asciiTheme="majorHAnsi" w:hAnsiTheme="majorHAnsi" w:cstheme="majorHAnsi"/>
          <w:b/>
        </w:rPr>
      </w:pPr>
    </w:p>
    <w:p w14:paraId="14B814E2" w14:textId="77777777" w:rsidR="00CD7AD5" w:rsidRPr="00CD7AD5" w:rsidRDefault="00285FE9" w:rsidP="00CD7AD5">
      <w:pPr>
        <w:rPr>
          <w:rFonts w:asciiTheme="majorHAnsi" w:hAnsiTheme="majorHAnsi" w:cstheme="majorHAnsi"/>
          <w:b/>
        </w:rPr>
      </w:pPr>
      <w:r w:rsidRPr="002D6F5E">
        <w:rPr>
          <w:rFonts w:asciiTheme="majorHAnsi" w:hAnsiTheme="majorHAnsi" w:cstheme="majorHAnsi"/>
          <w:b/>
        </w:rPr>
        <w:t>The hearing on December 5</w:t>
      </w:r>
      <w:r w:rsidRPr="002D6F5E">
        <w:rPr>
          <w:rFonts w:asciiTheme="majorHAnsi" w:hAnsiTheme="majorHAnsi" w:cstheme="majorHAnsi"/>
          <w:b/>
          <w:vertAlign w:val="superscript"/>
        </w:rPr>
        <w:t>t</w:t>
      </w:r>
      <w:bookmarkStart w:id="0" w:name="_GoBack"/>
      <w:bookmarkEnd w:id="0"/>
      <w:r w:rsidRPr="002D6F5E">
        <w:rPr>
          <w:rFonts w:asciiTheme="majorHAnsi" w:hAnsiTheme="majorHAnsi" w:cstheme="majorHAnsi"/>
          <w:b/>
          <w:vertAlign w:val="superscript"/>
        </w:rPr>
        <w:t xml:space="preserve">th </w:t>
      </w:r>
      <w:r w:rsidRPr="002D6F5E">
        <w:rPr>
          <w:rFonts w:asciiTheme="majorHAnsi" w:hAnsiTheme="majorHAnsi" w:cstheme="majorHAnsi"/>
          <w:b/>
        </w:rPr>
        <w:t xml:space="preserve">is open to the public.  While public comments might be </w:t>
      </w:r>
      <w:proofErr w:type="gramStart"/>
      <w:r w:rsidRPr="002D6F5E">
        <w:rPr>
          <w:rFonts w:asciiTheme="majorHAnsi" w:hAnsiTheme="majorHAnsi" w:cstheme="majorHAnsi"/>
          <w:b/>
        </w:rPr>
        <w:t>accepted</w:t>
      </w:r>
      <w:proofErr w:type="gramEnd"/>
      <w:r w:rsidRPr="002D6F5E">
        <w:rPr>
          <w:rFonts w:asciiTheme="majorHAnsi" w:hAnsiTheme="majorHAnsi" w:cstheme="majorHAnsi"/>
          <w:b/>
        </w:rPr>
        <w:t xml:space="preserve"> we have lined up individuals to provide testimony</w:t>
      </w:r>
      <w:r w:rsidR="002E3EC6">
        <w:rPr>
          <w:rFonts w:asciiTheme="majorHAnsi" w:hAnsiTheme="majorHAnsi" w:cstheme="majorHAnsi"/>
          <w:b/>
        </w:rPr>
        <w:t>,</w:t>
      </w:r>
      <w:r w:rsidRPr="002D6F5E">
        <w:rPr>
          <w:rFonts w:asciiTheme="majorHAnsi" w:hAnsiTheme="majorHAnsi" w:cstheme="majorHAnsi"/>
          <w:b/>
        </w:rPr>
        <w:t xml:space="preserve"> and believe it would be most beneficial to contact Committee Members prior to the hearing.  </w:t>
      </w:r>
      <w:r w:rsidR="00CD7AD5" w:rsidRPr="00CD7AD5">
        <w:rPr>
          <w:rFonts w:asciiTheme="majorHAnsi" w:hAnsiTheme="majorHAnsi" w:cstheme="majorHAnsi"/>
          <w:b/>
        </w:rPr>
        <w:t>We are asking you to attend the hearing but not to speak.  There is a limited amount of time available and we are concerned about losing a quorum.</w:t>
      </w:r>
    </w:p>
    <w:p w14:paraId="22EC7EF0" w14:textId="64B80892" w:rsidR="00285FE9" w:rsidRPr="002D6F5E" w:rsidRDefault="00285FE9" w:rsidP="002D6F5E">
      <w:pPr>
        <w:tabs>
          <w:tab w:val="left" w:pos="360"/>
        </w:tabs>
        <w:rPr>
          <w:rFonts w:asciiTheme="majorHAnsi" w:hAnsiTheme="majorHAnsi" w:cstheme="majorHAnsi"/>
          <w:b/>
        </w:rPr>
      </w:pPr>
    </w:p>
    <w:p w14:paraId="4461B046" w14:textId="77777777" w:rsidR="00285FE9" w:rsidRPr="002D6F5E" w:rsidRDefault="00285FE9" w:rsidP="002D6F5E">
      <w:pPr>
        <w:tabs>
          <w:tab w:val="left" w:pos="360"/>
        </w:tabs>
        <w:rPr>
          <w:rFonts w:asciiTheme="majorHAnsi" w:hAnsiTheme="majorHAnsi" w:cstheme="majorHAnsi"/>
        </w:rPr>
      </w:pPr>
    </w:p>
    <w:p w14:paraId="04BB9D5C" w14:textId="77777777" w:rsidR="00D26965" w:rsidRPr="002D6F5E" w:rsidRDefault="00D26965" w:rsidP="002D6F5E">
      <w:pPr>
        <w:tabs>
          <w:tab w:val="left" w:pos="360"/>
        </w:tabs>
        <w:rPr>
          <w:rFonts w:asciiTheme="majorHAnsi" w:hAnsiTheme="majorHAnsi" w:cstheme="majorHAnsi"/>
          <w:b/>
          <w:i/>
          <w:u w:val="single"/>
        </w:rPr>
      </w:pPr>
      <w:proofErr w:type="gramStart"/>
      <w:r w:rsidRPr="002D6F5E">
        <w:rPr>
          <w:rFonts w:asciiTheme="majorHAnsi" w:hAnsiTheme="majorHAnsi" w:cstheme="majorHAnsi"/>
          <w:b/>
          <w:i/>
          <w:u w:val="single"/>
        </w:rPr>
        <w:t>The Proposed Changes…</w:t>
      </w:r>
      <w:proofErr w:type="gramEnd"/>
    </w:p>
    <w:p w14:paraId="2C908FB7" w14:textId="77777777" w:rsidR="00D26965" w:rsidRPr="002D6F5E" w:rsidRDefault="00D26965" w:rsidP="002D6F5E">
      <w:pPr>
        <w:tabs>
          <w:tab w:val="left" w:pos="360"/>
        </w:tabs>
        <w:rPr>
          <w:rFonts w:asciiTheme="majorHAnsi" w:hAnsiTheme="majorHAnsi" w:cstheme="majorHAnsi"/>
          <w:b/>
          <w:i/>
          <w:u w:val="single"/>
        </w:rPr>
      </w:pPr>
    </w:p>
    <w:p w14:paraId="40E62949" w14:textId="77777777" w:rsidR="00D26965" w:rsidRPr="002D6F5E" w:rsidRDefault="00D26965" w:rsidP="002D6F5E">
      <w:pPr>
        <w:tabs>
          <w:tab w:val="left" w:pos="360"/>
        </w:tabs>
        <w:rPr>
          <w:rFonts w:asciiTheme="majorHAnsi" w:hAnsiTheme="majorHAnsi" w:cstheme="majorHAnsi"/>
          <w:b/>
          <w:i/>
          <w:u w:val="single"/>
        </w:rPr>
      </w:pPr>
      <w:r w:rsidRPr="002D6F5E">
        <w:rPr>
          <w:rFonts w:asciiTheme="majorHAnsi" w:hAnsiTheme="majorHAnsi" w:cstheme="majorHAnsi"/>
          <w:b/>
          <w:i/>
          <w:u w:val="single"/>
        </w:rPr>
        <w:t xml:space="preserve">PROTECT PROPERTY VALUES and QUALITY OF LIFE: </w:t>
      </w:r>
    </w:p>
    <w:p w14:paraId="723A93A7" w14:textId="77777777" w:rsidR="00D26965" w:rsidRPr="002D6F5E" w:rsidRDefault="00D26965" w:rsidP="006C407C">
      <w:pPr>
        <w:pStyle w:val="ListParagraph"/>
        <w:numPr>
          <w:ilvl w:val="0"/>
          <w:numId w:val="7"/>
        </w:numPr>
        <w:tabs>
          <w:tab w:val="left" w:pos="360"/>
        </w:tabs>
        <w:spacing w:after="120"/>
        <w:contextualSpacing w:val="0"/>
        <w:rPr>
          <w:rFonts w:asciiTheme="majorHAnsi" w:hAnsiTheme="majorHAnsi" w:cstheme="majorHAnsi"/>
          <w:b/>
          <w:i/>
          <w:u w:val="single"/>
        </w:rPr>
      </w:pPr>
      <w:r w:rsidRPr="002D6F5E">
        <w:rPr>
          <w:rFonts w:asciiTheme="majorHAnsi" w:hAnsiTheme="majorHAnsi" w:cstheme="majorHAnsi"/>
        </w:rPr>
        <w:t xml:space="preserve">Concentrated animal feeding operations </w:t>
      </w:r>
      <w:proofErr w:type="gramStart"/>
      <w:r w:rsidRPr="002D6F5E">
        <w:rPr>
          <w:rFonts w:asciiTheme="majorHAnsi" w:hAnsiTheme="majorHAnsi" w:cstheme="majorHAnsi"/>
        </w:rPr>
        <w:t>have been shown</w:t>
      </w:r>
      <w:proofErr w:type="gramEnd"/>
      <w:r w:rsidRPr="002D6F5E">
        <w:rPr>
          <w:rFonts w:asciiTheme="majorHAnsi" w:hAnsiTheme="majorHAnsi" w:cstheme="majorHAnsi"/>
        </w:rPr>
        <w:t xml:space="preserve"> to cause deterioration in the market value of property due to loss of amenities or risk of water or air pollution from the operation. </w:t>
      </w:r>
    </w:p>
    <w:p w14:paraId="36250FD4" w14:textId="6F6A068F" w:rsidR="00D26965" w:rsidRPr="002E3EC6" w:rsidRDefault="00D26965" w:rsidP="006C407C">
      <w:pPr>
        <w:pStyle w:val="ListParagraph"/>
        <w:numPr>
          <w:ilvl w:val="0"/>
          <w:numId w:val="7"/>
        </w:numPr>
        <w:tabs>
          <w:tab w:val="left" w:pos="360"/>
        </w:tabs>
        <w:spacing w:after="120"/>
        <w:contextualSpacing w:val="0"/>
        <w:rPr>
          <w:rFonts w:asciiTheme="majorHAnsi" w:hAnsiTheme="majorHAnsi" w:cstheme="majorHAnsi"/>
        </w:rPr>
      </w:pPr>
      <w:r w:rsidRPr="002E3EC6">
        <w:rPr>
          <w:rFonts w:asciiTheme="majorHAnsi" w:hAnsiTheme="majorHAnsi" w:cstheme="majorHAnsi"/>
        </w:rPr>
        <w:t xml:space="preserve">The average loss of land value within 3 miles of a hog CAFO is approximately $175 per acre. </w:t>
      </w:r>
    </w:p>
    <w:p w14:paraId="29AF73FC" w14:textId="1937CD94" w:rsidR="00D26965" w:rsidRPr="002E3EC6" w:rsidRDefault="00D26965" w:rsidP="006C407C">
      <w:pPr>
        <w:pStyle w:val="ListParagraph"/>
        <w:numPr>
          <w:ilvl w:val="0"/>
          <w:numId w:val="7"/>
        </w:numPr>
        <w:tabs>
          <w:tab w:val="left" w:pos="360"/>
        </w:tabs>
        <w:spacing w:after="120"/>
        <w:contextualSpacing w:val="0"/>
        <w:rPr>
          <w:rFonts w:asciiTheme="majorHAnsi" w:hAnsiTheme="majorHAnsi" w:cstheme="majorHAnsi"/>
        </w:rPr>
      </w:pPr>
      <w:r w:rsidRPr="002E3EC6">
        <w:rPr>
          <w:rFonts w:asciiTheme="majorHAnsi" w:hAnsiTheme="majorHAnsi" w:cstheme="majorHAnsi"/>
        </w:rPr>
        <w:t xml:space="preserve">Another study </w:t>
      </w:r>
      <w:proofErr w:type="gramStart"/>
      <w:r w:rsidRPr="002E3EC6">
        <w:rPr>
          <w:rFonts w:asciiTheme="majorHAnsi" w:hAnsiTheme="majorHAnsi" w:cstheme="majorHAnsi"/>
        </w:rPr>
        <w:t>shows  that</w:t>
      </w:r>
      <w:proofErr w:type="gramEnd"/>
      <w:r w:rsidRPr="002E3EC6">
        <w:rPr>
          <w:rFonts w:asciiTheme="majorHAnsi" w:hAnsiTheme="majorHAnsi" w:cstheme="majorHAnsi"/>
        </w:rPr>
        <w:t xml:space="preserve"> property values within 1 mile of a CAFO decrease by 5 to 8 percent.</w:t>
      </w:r>
    </w:p>
    <w:p w14:paraId="4B0141FE" w14:textId="77777777" w:rsidR="00D26965" w:rsidRPr="002D6F5E" w:rsidRDefault="00D26965" w:rsidP="002D6F5E">
      <w:pPr>
        <w:tabs>
          <w:tab w:val="left" w:pos="360"/>
        </w:tabs>
        <w:rPr>
          <w:rFonts w:asciiTheme="majorHAnsi" w:hAnsiTheme="majorHAnsi" w:cstheme="majorHAnsi"/>
        </w:rPr>
      </w:pPr>
    </w:p>
    <w:p w14:paraId="5DA699CA" w14:textId="77777777" w:rsidR="00D26965" w:rsidRPr="002D6F5E" w:rsidRDefault="00D26965" w:rsidP="002D6F5E">
      <w:pPr>
        <w:tabs>
          <w:tab w:val="left" w:pos="360"/>
        </w:tabs>
        <w:rPr>
          <w:rFonts w:asciiTheme="majorHAnsi" w:hAnsiTheme="majorHAnsi" w:cstheme="majorHAnsi"/>
          <w:b/>
          <w:i/>
          <w:u w:val="single"/>
        </w:rPr>
      </w:pPr>
      <w:r w:rsidRPr="002D6F5E">
        <w:rPr>
          <w:rFonts w:asciiTheme="majorHAnsi" w:hAnsiTheme="majorHAnsi" w:cstheme="majorHAnsi"/>
          <w:b/>
          <w:i/>
          <w:u w:val="single"/>
        </w:rPr>
        <w:t>PROTECT WATER QUALITY</w:t>
      </w:r>
      <w:r w:rsidRPr="002D6F5E">
        <w:rPr>
          <w:rFonts w:asciiTheme="majorHAnsi" w:hAnsiTheme="majorHAnsi" w:cstheme="majorHAnsi"/>
          <w:b/>
          <w:u w:val="single"/>
        </w:rPr>
        <w:t>:</w:t>
      </w:r>
    </w:p>
    <w:p w14:paraId="0F58F228" w14:textId="0CE0EB72" w:rsidR="00D26965" w:rsidRPr="006C407C" w:rsidRDefault="00D26965" w:rsidP="006C407C">
      <w:pPr>
        <w:pStyle w:val="ListParagraph"/>
        <w:numPr>
          <w:ilvl w:val="0"/>
          <w:numId w:val="7"/>
        </w:numPr>
        <w:tabs>
          <w:tab w:val="left" w:pos="360"/>
        </w:tabs>
        <w:spacing w:after="120"/>
        <w:contextualSpacing w:val="0"/>
        <w:rPr>
          <w:rFonts w:asciiTheme="majorHAnsi" w:hAnsiTheme="majorHAnsi" w:cstheme="majorHAnsi"/>
        </w:rPr>
      </w:pPr>
      <w:r w:rsidRPr="006C407C">
        <w:rPr>
          <w:rFonts w:asciiTheme="majorHAnsi" w:hAnsiTheme="majorHAnsi" w:cstheme="majorHAnsi"/>
        </w:rPr>
        <w:t xml:space="preserve">An increased number of swine CAFOs in the BNRW place the pristine and treasured waters of at risk of contamination from multiple sources including leakage from waste holding ponds, run-off, and flooding even when best management practices </w:t>
      </w:r>
      <w:proofErr w:type="gramStart"/>
      <w:r w:rsidRPr="006C407C">
        <w:rPr>
          <w:rFonts w:asciiTheme="majorHAnsi" w:hAnsiTheme="majorHAnsi" w:cstheme="majorHAnsi"/>
        </w:rPr>
        <w:t>are implemented</w:t>
      </w:r>
      <w:proofErr w:type="gramEnd"/>
      <w:r w:rsidRPr="006C407C">
        <w:rPr>
          <w:rFonts w:asciiTheme="majorHAnsi" w:hAnsiTheme="majorHAnsi" w:cstheme="majorHAnsi"/>
        </w:rPr>
        <w:t>.</w:t>
      </w:r>
    </w:p>
    <w:p w14:paraId="5D05DE04" w14:textId="77777777" w:rsidR="006C407C" w:rsidRDefault="00D26965" w:rsidP="006C407C">
      <w:pPr>
        <w:pStyle w:val="ListParagraph"/>
        <w:numPr>
          <w:ilvl w:val="0"/>
          <w:numId w:val="7"/>
        </w:numPr>
        <w:tabs>
          <w:tab w:val="left" w:pos="360"/>
        </w:tabs>
        <w:spacing w:after="120"/>
        <w:contextualSpacing w:val="0"/>
        <w:rPr>
          <w:rFonts w:asciiTheme="majorHAnsi" w:hAnsiTheme="majorHAnsi" w:cstheme="majorHAnsi"/>
        </w:rPr>
      </w:pPr>
      <w:r w:rsidRPr="006C407C">
        <w:rPr>
          <w:rFonts w:asciiTheme="majorHAnsi" w:hAnsiTheme="majorHAnsi" w:cstheme="majorHAnsi"/>
        </w:rPr>
        <w:t xml:space="preserve">A catastrophic failure of a hog waste pond would create irreversible damage to the aquatic life of the Buffalo and downstream in the White River. </w:t>
      </w:r>
    </w:p>
    <w:p w14:paraId="042D39ED" w14:textId="77777777" w:rsidR="006C407C" w:rsidRDefault="00D26965" w:rsidP="006C407C">
      <w:pPr>
        <w:pStyle w:val="ListParagraph"/>
        <w:numPr>
          <w:ilvl w:val="0"/>
          <w:numId w:val="7"/>
        </w:numPr>
        <w:tabs>
          <w:tab w:val="left" w:pos="360"/>
        </w:tabs>
        <w:spacing w:after="120"/>
        <w:contextualSpacing w:val="0"/>
        <w:rPr>
          <w:rFonts w:asciiTheme="majorHAnsi" w:hAnsiTheme="majorHAnsi" w:cstheme="majorHAnsi"/>
        </w:rPr>
      </w:pPr>
      <w:r w:rsidRPr="006C407C">
        <w:rPr>
          <w:rFonts w:asciiTheme="majorHAnsi" w:hAnsiTheme="majorHAnsi" w:cstheme="majorHAnsi"/>
        </w:rPr>
        <w:t xml:space="preserve">In Iowa (the largest hog producer in the US) from 1992 to 2002, there were 329 documented     manure </w:t>
      </w:r>
      <w:proofErr w:type="gramStart"/>
      <w:r w:rsidRPr="006C407C">
        <w:rPr>
          <w:rFonts w:asciiTheme="majorHAnsi" w:hAnsiTheme="majorHAnsi" w:cstheme="majorHAnsi"/>
        </w:rPr>
        <w:t>spills  from</w:t>
      </w:r>
      <w:proofErr w:type="gramEnd"/>
      <w:r w:rsidRPr="006C407C">
        <w:rPr>
          <w:rFonts w:asciiTheme="majorHAnsi" w:hAnsiTheme="majorHAnsi" w:cstheme="majorHAnsi"/>
        </w:rPr>
        <w:t xml:space="preserve"> CAFOs, 74 percent from hog facilities.   In North Carolina in 1995 the largest environmental spill in US history occurred when the dike surrounding a hog CAFO waste pond </w:t>
      </w:r>
      <w:proofErr w:type="gramStart"/>
      <w:r w:rsidRPr="006C407C">
        <w:rPr>
          <w:rFonts w:asciiTheme="majorHAnsi" w:hAnsiTheme="majorHAnsi" w:cstheme="majorHAnsi"/>
        </w:rPr>
        <w:t>failed  after</w:t>
      </w:r>
      <w:proofErr w:type="gramEnd"/>
      <w:r w:rsidRPr="006C407C">
        <w:rPr>
          <w:rFonts w:asciiTheme="majorHAnsi" w:hAnsiTheme="majorHAnsi" w:cstheme="majorHAnsi"/>
        </w:rPr>
        <w:t xml:space="preserve"> heavy rains spilling millions of gallons of manure-laden waste into the New River.  The fish kill was massive. </w:t>
      </w:r>
    </w:p>
    <w:p w14:paraId="777D4483" w14:textId="5613F603" w:rsidR="00D26965" w:rsidRPr="006C407C" w:rsidRDefault="00D26965" w:rsidP="006C407C">
      <w:pPr>
        <w:pStyle w:val="ListParagraph"/>
        <w:numPr>
          <w:ilvl w:val="0"/>
          <w:numId w:val="7"/>
        </w:numPr>
        <w:tabs>
          <w:tab w:val="left" w:pos="360"/>
        </w:tabs>
        <w:spacing w:after="120"/>
        <w:contextualSpacing w:val="0"/>
        <w:rPr>
          <w:rFonts w:asciiTheme="majorHAnsi" w:hAnsiTheme="majorHAnsi" w:cstheme="majorHAnsi"/>
        </w:rPr>
      </w:pPr>
      <w:r w:rsidRPr="006C407C">
        <w:rPr>
          <w:rFonts w:asciiTheme="majorHAnsi" w:hAnsiTheme="majorHAnsi" w:cstheme="majorHAnsi"/>
        </w:rPr>
        <w:t xml:space="preserve">There is one hog CAFO in the Buffalo River watershed now.  Two will double the risk of a spill; three will triple the risk, etc.  The present CAFO has 6,500 hogs but ADEQ regulations do not limit the number of hogs.  There is an 80,000 hog CAFO in northern Missouri.  Think of that near the Buffalo. </w:t>
      </w:r>
    </w:p>
    <w:p w14:paraId="538EC01E" w14:textId="77777777" w:rsidR="00D26965" w:rsidRPr="002D6F5E" w:rsidRDefault="00D26965" w:rsidP="002D6F5E">
      <w:pPr>
        <w:tabs>
          <w:tab w:val="left" w:pos="360"/>
        </w:tabs>
        <w:rPr>
          <w:rFonts w:asciiTheme="majorHAnsi" w:hAnsiTheme="majorHAnsi" w:cstheme="majorHAnsi"/>
        </w:rPr>
      </w:pPr>
    </w:p>
    <w:p w14:paraId="266D1C90" w14:textId="77777777" w:rsidR="00D26965" w:rsidRPr="002D6F5E" w:rsidRDefault="00D26965" w:rsidP="002D6F5E">
      <w:pPr>
        <w:tabs>
          <w:tab w:val="left" w:pos="360"/>
        </w:tabs>
        <w:rPr>
          <w:rFonts w:asciiTheme="majorHAnsi" w:hAnsiTheme="majorHAnsi" w:cstheme="majorHAnsi"/>
        </w:rPr>
      </w:pPr>
      <w:r w:rsidRPr="002D6F5E">
        <w:rPr>
          <w:rFonts w:asciiTheme="majorHAnsi" w:hAnsiTheme="majorHAnsi" w:cstheme="majorHAnsi"/>
          <w:b/>
          <w:i/>
          <w:u w:val="single"/>
        </w:rPr>
        <w:t>PROTECT JOBS AND BOOST THE ECONOMY:</w:t>
      </w:r>
    </w:p>
    <w:p w14:paraId="1B7AD75B" w14:textId="6DED4FBA" w:rsidR="006C407C" w:rsidRDefault="00D26965" w:rsidP="006C407C">
      <w:pPr>
        <w:pStyle w:val="ListParagraph"/>
        <w:numPr>
          <w:ilvl w:val="0"/>
          <w:numId w:val="7"/>
        </w:numPr>
        <w:tabs>
          <w:tab w:val="left" w:pos="360"/>
        </w:tabs>
        <w:spacing w:after="120"/>
        <w:contextualSpacing w:val="0"/>
        <w:rPr>
          <w:rFonts w:asciiTheme="majorHAnsi" w:hAnsiTheme="majorHAnsi" w:cstheme="majorHAnsi"/>
        </w:rPr>
      </w:pPr>
      <w:r w:rsidRPr="002D6F5E">
        <w:rPr>
          <w:rFonts w:asciiTheme="majorHAnsi" w:hAnsiTheme="majorHAnsi" w:cstheme="majorHAnsi"/>
        </w:rPr>
        <w:t>The Buffalo River is an extremely valuable piece of Arkansas’s tourism engine.  Tourism in the Natural State in 2012 accounted for a $5.76 billion positive economic impact and employed 58,452 people.</w:t>
      </w:r>
      <w:r w:rsidRPr="006C407C">
        <w:rPr>
          <w:vertAlign w:val="superscript"/>
        </w:rPr>
        <w:footnoteReference w:id="1"/>
      </w:r>
    </w:p>
    <w:p w14:paraId="648473D1" w14:textId="52A46E50" w:rsidR="00D26965" w:rsidRPr="006C407C" w:rsidRDefault="00D26965" w:rsidP="006C407C">
      <w:pPr>
        <w:pStyle w:val="ListParagraph"/>
        <w:numPr>
          <w:ilvl w:val="0"/>
          <w:numId w:val="7"/>
        </w:numPr>
        <w:tabs>
          <w:tab w:val="left" w:pos="360"/>
        </w:tabs>
        <w:spacing w:after="120"/>
        <w:contextualSpacing w:val="0"/>
        <w:rPr>
          <w:rFonts w:asciiTheme="majorHAnsi" w:hAnsiTheme="majorHAnsi" w:cstheme="majorHAnsi"/>
        </w:rPr>
      </w:pPr>
      <w:r w:rsidRPr="006C407C">
        <w:rPr>
          <w:rFonts w:asciiTheme="majorHAnsi" w:hAnsiTheme="majorHAnsi" w:cstheme="majorHAnsi"/>
        </w:rPr>
        <w:lastRenderedPageBreak/>
        <w:t>In 2012, the Buffalo National River attracted 1,093,083 visitors who spent $43.78 million in communities surrounding the river.  Direct spending from visitors to the Buffalo employed 610 people in 2012.</w:t>
      </w:r>
      <w:r w:rsidRPr="006C407C">
        <w:footnoteReference w:id="2"/>
      </w:r>
    </w:p>
    <w:p w14:paraId="0BE74A95" w14:textId="55CB0ED9" w:rsidR="00D26965" w:rsidRPr="006C407C" w:rsidRDefault="00D26965" w:rsidP="006C407C">
      <w:pPr>
        <w:pStyle w:val="ListParagraph"/>
        <w:numPr>
          <w:ilvl w:val="0"/>
          <w:numId w:val="7"/>
        </w:numPr>
        <w:tabs>
          <w:tab w:val="left" w:pos="360"/>
        </w:tabs>
        <w:spacing w:after="120"/>
        <w:contextualSpacing w:val="0"/>
        <w:rPr>
          <w:rFonts w:asciiTheme="majorHAnsi" w:hAnsiTheme="majorHAnsi" w:cstheme="majorHAnsi"/>
        </w:rPr>
      </w:pPr>
      <w:r w:rsidRPr="006C407C">
        <w:rPr>
          <w:rFonts w:asciiTheme="majorHAnsi" w:hAnsiTheme="majorHAnsi" w:cstheme="majorHAnsi"/>
        </w:rPr>
        <w:t>A B&amp;B in Mt. Judea has gone out of business.  A cabin renter based in Jasper has stopped trying to rent cabins near Mt. Judea. (Mt. Judea is the location of the present hog CAFO.)</w:t>
      </w:r>
    </w:p>
    <w:p w14:paraId="7CBD92F9" w14:textId="77777777" w:rsidR="00D26965" w:rsidRPr="002D6F5E" w:rsidRDefault="00D26965" w:rsidP="002D6F5E">
      <w:pPr>
        <w:tabs>
          <w:tab w:val="left" w:pos="360"/>
        </w:tabs>
        <w:rPr>
          <w:rFonts w:asciiTheme="majorHAnsi" w:hAnsiTheme="majorHAnsi" w:cstheme="majorHAnsi"/>
          <w:b/>
          <w:i/>
        </w:rPr>
      </w:pPr>
    </w:p>
    <w:p w14:paraId="0FBC5D36" w14:textId="77777777" w:rsidR="00D26965" w:rsidRPr="002D6F5E" w:rsidRDefault="00D26965" w:rsidP="002D6F5E">
      <w:pPr>
        <w:tabs>
          <w:tab w:val="left" w:pos="360"/>
        </w:tabs>
        <w:rPr>
          <w:rFonts w:asciiTheme="majorHAnsi" w:hAnsiTheme="majorHAnsi" w:cstheme="majorHAnsi"/>
          <w:b/>
          <w:i/>
          <w:u w:val="single"/>
        </w:rPr>
      </w:pPr>
      <w:r w:rsidRPr="002D6F5E">
        <w:rPr>
          <w:rFonts w:asciiTheme="majorHAnsi" w:hAnsiTheme="majorHAnsi" w:cstheme="majorHAnsi"/>
          <w:b/>
          <w:i/>
          <w:u w:val="single"/>
        </w:rPr>
        <w:t>PROTECT PUBLIC HEALTH:</w:t>
      </w:r>
    </w:p>
    <w:p w14:paraId="561A70B8" w14:textId="63660095" w:rsidR="00D26965" w:rsidRPr="002D6F5E" w:rsidRDefault="00D26965" w:rsidP="006C407C">
      <w:pPr>
        <w:pStyle w:val="ListParagraph"/>
        <w:numPr>
          <w:ilvl w:val="0"/>
          <w:numId w:val="7"/>
        </w:numPr>
        <w:tabs>
          <w:tab w:val="left" w:pos="360"/>
        </w:tabs>
        <w:spacing w:after="120"/>
        <w:contextualSpacing w:val="0"/>
        <w:rPr>
          <w:rFonts w:asciiTheme="majorHAnsi" w:hAnsiTheme="majorHAnsi" w:cstheme="majorHAnsi"/>
        </w:rPr>
      </w:pPr>
      <w:r w:rsidRPr="002D6F5E">
        <w:rPr>
          <w:rFonts w:asciiTheme="majorHAnsi" w:hAnsiTheme="majorHAnsi" w:cstheme="majorHAnsi"/>
        </w:rPr>
        <w:t xml:space="preserve">Aside from the obvious unpleasant odors, rodents and flies that accompany large hog operations the gasses emitted from hog farms are toxic and contribute to greenhouse gas pollution.  Entrained fecal bacteria and other pathogens </w:t>
      </w:r>
      <w:proofErr w:type="gramStart"/>
      <w:r w:rsidRPr="002D6F5E">
        <w:rPr>
          <w:rFonts w:asciiTheme="majorHAnsi" w:hAnsiTheme="majorHAnsi" w:cstheme="majorHAnsi"/>
        </w:rPr>
        <w:t>can be carried</w:t>
      </w:r>
      <w:proofErr w:type="gramEnd"/>
      <w:r w:rsidRPr="002D6F5E">
        <w:rPr>
          <w:rFonts w:asciiTheme="majorHAnsi" w:hAnsiTheme="majorHAnsi" w:cstheme="majorHAnsi"/>
        </w:rPr>
        <w:t xml:space="preserve"> by the winds to local residences, schools, and towns.  </w:t>
      </w:r>
    </w:p>
    <w:p w14:paraId="27DD3C6C" w14:textId="7BACB916" w:rsidR="00D26965" w:rsidRPr="006C407C" w:rsidRDefault="00D26965" w:rsidP="006C407C">
      <w:pPr>
        <w:pStyle w:val="ListParagraph"/>
        <w:numPr>
          <w:ilvl w:val="0"/>
          <w:numId w:val="7"/>
        </w:numPr>
        <w:tabs>
          <w:tab w:val="left" w:pos="360"/>
        </w:tabs>
        <w:spacing w:after="120"/>
        <w:contextualSpacing w:val="0"/>
        <w:rPr>
          <w:rFonts w:asciiTheme="majorHAnsi" w:hAnsiTheme="majorHAnsi" w:cstheme="majorHAnsi"/>
        </w:rPr>
      </w:pPr>
      <w:r w:rsidRPr="006C407C">
        <w:rPr>
          <w:rFonts w:asciiTheme="majorHAnsi" w:hAnsiTheme="majorHAnsi" w:cstheme="majorHAnsi"/>
        </w:rPr>
        <w:t>The Arkansas Department of Health has expressed concerns that water-borne bacteria and parasites from the proposed land application sites may pose a risk for body contact in the Buffalo River.   Pathogens, ant</w:t>
      </w:r>
      <w:r w:rsidR="00400805" w:rsidRPr="006C407C">
        <w:rPr>
          <w:rFonts w:asciiTheme="majorHAnsi" w:hAnsiTheme="majorHAnsi" w:cstheme="majorHAnsi"/>
        </w:rPr>
        <w:t>i</w:t>
      </w:r>
      <w:r w:rsidRPr="006C407C">
        <w:rPr>
          <w:rFonts w:asciiTheme="majorHAnsi" w:hAnsiTheme="majorHAnsi" w:cstheme="majorHAnsi"/>
        </w:rPr>
        <w:t>biotics, hormones, and heavy metals that reach the Buffalo will affect all aquatic life.</w:t>
      </w:r>
    </w:p>
    <w:p w14:paraId="6D63B9A6" w14:textId="77777777" w:rsidR="00D26965" w:rsidRPr="002D6F5E" w:rsidRDefault="00D26965" w:rsidP="002D6F5E">
      <w:pPr>
        <w:tabs>
          <w:tab w:val="left" w:pos="360"/>
        </w:tabs>
        <w:rPr>
          <w:rFonts w:asciiTheme="majorHAnsi" w:hAnsiTheme="majorHAnsi" w:cstheme="majorHAnsi"/>
        </w:rPr>
      </w:pPr>
    </w:p>
    <w:p w14:paraId="25D5FAE9" w14:textId="77777777" w:rsidR="00D26965" w:rsidRPr="002D6F5E" w:rsidRDefault="00D26965" w:rsidP="002D6F5E">
      <w:pPr>
        <w:tabs>
          <w:tab w:val="left" w:pos="360"/>
        </w:tabs>
        <w:rPr>
          <w:rFonts w:asciiTheme="majorHAnsi" w:hAnsiTheme="majorHAnsi" w:cstheme="majorHAnsi"/>
          <w:b/>
          <w:i/>
          <w:u w:val="single"/>
        </w:rPr>
      </w:pPr>
      <w:r w:rsidRPr="002D6F5E">
        <w:rPr>
          <w:rFonts w:asciiTheme="majorHAnsi" w:hAnsiTheme="majorHAnsi" w:cstheme="majorHAnsi"/>
          <w:b/>
          <w:i/>
          <w:u w:val="single"/>
        </w:rPr>
        <w:t>THE PROPOSED CHANGES WILL NOT....</w:t>
      </w:r>
    </w:p>
    <w:p w14:paraId="1D077BD0" w14:textId="77777777" w:rsidR="00D26965" w:rsidRPr="002D6F5E" w:rsidRDefault="00D26965" w:rsidP="002D6F5E">
      <w:pPr>
        <w:pStyle w:val="ListParagraph"/>
        <w:numPr>
          <w:ilvl w:val="0"/>
          <w:numId w:val="4"/>
        </w:numPr>
        <w:tabs>
          <w:tab w:val="left" w:pos="360"/>
        </w:tabs>
        <w:ind w:left="0" w:firstLine="0"/>
        <w:rPr>
          <w:rFonts w:asciiTheme="majorHAnsi" w:hAnsiTheme="majorHAnsi" w:cstheme="majorHAnsi"/>
          <w:b/>
        </w:rPr>
      </w:pPr>
      <w:r w:rsidRPr="002D6F5E">
        <w:rPr>
          <w:rFonts w:asciiTheme="majorHAnsi" w:hAnsiTheme="majorHAnsi" w:cstheme="majorHAnsi"/>
        </w:rPr>
        <w:t xml:space="preserve">The proposed changes will not </w:t>
      </w:r>
      <w:proofErr w:type="gramStart"/>
      <w:r w:rsidRPr="002D6F5E">
        <w:rPr>
          <w:rFonts w:asciiTheme="majorHAnsi" w:hAnsiTheme="majorHAnsi" w:cstheme="majorHAnsi"/>
        </w:rPr>
        <w:t>impact</w:t>
      </w:r>
      <w:proofErr w:type="gramEnd"/>
      <w:r w:rsidRPr="002D6F5E">
        <w:rPr>
          <w:rFonts w:asciiTheme="majorHAnsi" w:hAnsiTheme="majorHAnsi" w:cstheme="majorHAnsi"/>
        </w:rPr>
        <w:t xml:space="preserve"> any existing operations in the BNRW.</w:t>
      </w:r>
    </w:p>
    <w:p w14:paraId="432592C2" w14:textId="77777777" w:rsidR="00D26965" w:rsidRPr="002D6F5E" w:rsidRDefault="00D26965" w:rsidP="002D6F5E">
      <w:pPr>
        <w:pStyle w:val="ListParagraph"/>
        <w:numPr>
          <w:ilvl w:val="0"/>
          <w:numId w:val="4"/>
        </w:numPr>
        <w:tabs>
          <w:tab w:val="left" w:pos="360"/>
        </w:tabs>
        <w:ind w:left="0" w:firstLine="0"/>
        <w:rPr>
          <w:rFonts w:asciiTheme="majorHAnsi" w:hAnsiTheme="majorHAnsi" w:cstheme="majorHAnsi"/>
          <w:b/>
        </w:rPr>
      </w:pPr>
      <w:r w:rsidRPr="002D6F5E">
        <w:rPr>
          <w:rFonts w:asciiTheme="majorHAnsi" w:hAnsiTheme="majorHAnsi" w:cstheme="majorHAnsi"/>
        </w:rPr>
        <w:t>The proposed changes will not prohibit large swine operations anywhere outside of the BNRW.</w:t>
      </w:r>
    </w:p>
    <w:p w14:paraId="137BFF29" w14:textId="77777777" w:rsidR="00D26965" w:rsidRPr="002D6F5E" w:rsidRDefault="00D26965" w:rsidP="002D6F5E">
      <w:pPr>
        <w:pStyle w:val="ListParagraph"/>
        <w:numPr>
          <w:ilvl w:val="0"/>
          <w:numId w:val="4"/>
        </w:numPr>
        <w:tabs>
          <w:tab w:val="left" w:pos="360"/>
        </w:tabs>
        <w:ind w:left="0" w:firstLine="0"/>
        <w:rPr>
          <w:rFonts w:asciiTheme="majorHAnsi" w:hAnsiTheme="majorHAnsi" w:cstheme="majorHAnsi"/>
          <w:b/>
        </w:rPr>
      </w:pPr>
      <w:r w:rsidRPr="002D6F5E">
        <w:rPr>
          <w:rFonts w:asciiTheme="majorHAnsi" w:hAnsiTheme="majorHAnsi" w:cstheme="majorHAnsi"/>
        </w:rPr>
        <w:t xml:space="preserve">The proposed changes will not </w:t>
      </w:r>
      <w:proofErr w:type="gramStart"/>
      <w:r w:rsidRPr="002D6F5E">
        <w:rPr>
          <w:rFonts w:asciiTheme="majorHAnsi" w:hAnsiTheme="majorHAnsi" w:cstheme="majorHAnsi"/>
        </w:rPr>
        <w:t>impact</w:t>
      </w:r>
      <w:proofErr w:type="gramEnd"/>
      <w:r w:rsidRPr="002D6F5E">
        <w:rPr>
          <w:rFonts w:asciiTheme="majorHAnsi" w:hAnsiTheme="majorHAnsi" w:cstheme="majorHAnsi"/>
        </w:rPr>
        <w:t xml:space="preserve"> small swine farms in the BNRW.</w:t>
      </w:r>
    </w:p>
    <w:p w14:paraId="16F883D7" w14:textId="77777777" w:rsidR="00D26965" w:rsidRPr="002D6F5E" w:rsidRDefault="00D26965" w:rsidP="002D6F5E">
      <w:pPr>
        <w:pStyle w:val="ListParagraph"/>
        <w:numPr>
          <w:ilvl w:val="0"/>
          <w:numId w:val="4"/>
        </w:numPr>
        <w:tabs>
          <w:tab w:val="left" w:pos="360"/>
        </w:tabs>
        <w:ind w:left="0" w:firstLine="0"/>
        <w:rPr>
          <w:rFonts w:asciiTheme="majorHAnsi" w:hAnsiTheme="majorHAnsi" w:cstheme="majorHAnsi"/>
          <w:b/>
        </w:rPr>
      </w:pPr>
      <w:r w:rsidRPr="002D6F5E">
        <w:rPr>
          <w:rFonts w:asciiTheme="majorHAnsi" w:hAnsiTheme="majorHAnsi" w:cstheme="majorHAnsi"/>
        </w:rPr>
        <w:t>The proposed changes will not prohibit dairy, poultry, or other operations in the BNRW.</w:t>
      </w:r>
    </w:p>
    <w:p w14:paraId="56E68E92" w14:textId="77777777" w:rsidR="00D26965" w:rsidRPr="002D6F5E" w:rsidRDefault="00D26965" w:rsidP="002D6F5E">
      <w:pPr>
        <w:pStyle w:val="ListParagraph"/>
        <w:numPr>
          <w:ilvl w:val="0"/>
          <w:numId w:val="4"/>
        </w:numPr>
        <w:tabs>
          <w:tab w:val="left" w:pos="360"/>
        </w:tabs>
        <w:ind w:left="0" w:firstLine="0"/>
        <w:rPr>
          <w:rFonts w:asciiTheme="majorHAnsi" w:hAnsiTheme="majorHAnsi" w:cstheme="majorHAnsi"/>
          <w:b/>
        </w:rPr>
      </w:pPr>
      <w:r w:rsidRPr="002D6F5E">
        <w:rPr>
          <w:rFonts w:asciiTheme="majorHAnsi" w:hAnsiTheme="majorHAnsi" w:cstheme="majorHAnsi"/>
        </w:rPr>
        <w:t xml:space="preserve">The proposed changes will not create a slippery slope, as the legislature must review all new rules. </w:t>
      </w:r>
    </w:p>
    <w:p w14:paraId="0166435F" w14:textId="77777777" w:rsidR="00D26965" w:rsidRPr="002D6F5E" w:rsidRDefault="00D26965" w:rsidP="002D6F5E">
      <w:pPr>
        <w:tabs>
          <w:tab w:val="left" w:pos="360"/>
        </w:tabs>
        <w:rPr>
          <w:rFonts w:asciiTheme="majorHAnsi" w:hAnsiTheme="majorHAnsi" w:cstheme="majorHAnsi"/>
        </w:rPr>
      </w:pPr>
    </w:p>
    <w:p w14:paraId="4F6CB7D4" w14:textId="090478AD" w:rsidR="005A43EE" w:rsidRPr="005A43EE" w:rsidRDefault="005A43EE" w:rsidP="002D6F5E">
      <w:pPr>
        <w:tabs>
          <w:tab w:val="left" w:pos="360"/>
        </w:tabs>
        <w:rPr>
          <w:rFonts w:asciiTheme="majorHAnsi" w:hAnsiTheme="majorHAnsi" w:cstheme="majorHAnsi"/>
          <w:b/>
          <w:i/>
          <w:u w:val="single"/>
        </w:rPr>
      </w:pPr>
      <w:r>
        <w:rPr>
          <w:rFonts w:asciiTheme="majorHAnsi" w:hAnsiTheme="majorHAnsi" w:cstheme="majorHAnsi"/>
          <w:b/>
          <w:i/>
          <w:u w:val="single"/>
        </w:rPr>
        <w:tab/>
      </w:r>
      <w:r>
        <w:rPr>
          <w:rFonts w:asciiTheme="majorHAnsi" w:hAnsiTheme="majorHAnsi" w:cstheme="majorHAnsi"/>
          <w:b/>
          <w:i/>
          <w:u w:val="single"/>
        </w:rPr>
        <w:tab/>
      </w:r>
      <w:r>
        <w:rPr>
          <w:rFonts w:asciiTheme="majorHAnsi" w:hAnsiTheme="majorHAnsi" w:cstheme="majorHAnsi"/>
          <w:b/>
          <w:i/>
          <w:u w:val="single"/>
        </w:rPr>
        <w:tab/>
      </w:r>
      <w:r>
        <w:rPr>
          <w:rFonts w:asciiTheme="majorHAnsi" w:hAnsiTheme="majorHAnsi" w:cstheme="majorHAnsi"/>
          <w:b/>
          <w:i/>
          <w:u w:val="single"/>
        </w:rPr>
        <w:tab/>
      </w:r>
      <w:r>
        <w:rPr>
          <w:rFonts w:asciiTheme="majorHAnsi" w:hAnsiTheme="majorHAnsi" w:cstheme="majorHAnsi"/>
          <w:b/>
          <w:i/>
          <w:u w:val="single"/>
        </w:rPr>
        <w:tab/>
      </w:r>
      <w:r>
        <w:rPr>
          <w:rFonts w:asciiTheme="majorHAnsi" w:hAnsiTheme="majorHAnsi" w:cstheme="majorHAnsi"/>
          <w:b/>
          <w:i/>
          <w:u w:val="single"/>
        </w:rPr>
        <w:tab/>
      </w:r>
    </w:p>
    <w:p w14:paraId="6ED82170" w14:textId="416EA150" w:rsidR="00D26965" w:rsidRPr="002D6F5E" w:rsidRDefault="00D26965" w:rsidP="002D6F5E">
      <w:pPr>
        <w:tabs>
          <w:tab w:val="left" w:pos="360"/>
        </w:tabs>
        <w:rPr>
          <w:rFonts w:asciiTheme="majorHAnsi" w:hAnsiTheme="majorHAnsi" w:cstheme="majorHAnsi"/>
          <w:b/>
          <w:i/>
        </w:rPr>
      </w:pPr>
      <w:r w:rsidRPr="002D6F5E">
        <w:rPr>
          <w:rFonts w:asciiTheme="majorHAnsi" w:hAnsiTheme="majorHAnsi" w:cstheme="majorHAnsi"/>
          <w:b/>
          <w:i/>
        </w:rPr>
        <w:t>Contacts for further information:</w:t>
      </w:r>
    </w:p>
    <w:p w14:paraId="7487BDB8" w14:textId="77777777" w:rsidR="00D26965" w:rsidRPr="002D6F5E" w:rsidRDefault="00D26965" w:rsidP="002D6F5E">
      <w:pPr>
        <w:tabs>
          <w:tab w:val="left" w:pos="360"/>
        </w:tabs>
        <w:ind w:left="360"/>
        <w:rPr>
          <w:rFonts w:asciiTheme="majorHAnsi" w:hAnsiTheme="majorHAnsi" w:cstheme="majorHAnsi"/>
          <w:b/>
          <w:i/>
        </w:rPr>
      </w:pPr>
      <w:r w:rsidRPr="002D6F5E">
        <w:rPr>
          <w:rFonts w:asciiTheme="majorHAnsi" w:hAnsiTheme="majorHAnsi" w:cstheme="majorHAnsi"/>
          <w:b/>
          <w:i/>
        </w:rPr>
        <w:t xml:space="preserve">Ozark Society:  Bob Cross, </w:t>
      </w:r>
      <w:hyperlink r:id="rId9" w:history="1">
        <w:r w:rsidRPr="002D6F5E">
          <w:rPr>
            <w:rStyle w:val="Hyperlink"/>
            <w:rFonts w:asciiTheme="majorHAnsi" w:hAnsiTheme="majorHAnsi" w:cstheme="majorHAnsi"/>
            <w:b/>
            <w:i/>
            <w:color w:val="auto"/>
            <w:u w:val="none"/>
          </w:rPr>
          <w:t>racross@uark.edu</w:t>
        </w:r>
      </w:hyperlink>
    </w:p>
    <w:p w14:paraId="07B47974" w14:textId="78275563" w:rsidR="00C53909" w:rsidRPr="002D6F5E" w:rsidRDefault="00D26965" w:rsidP="002D6F5E">
      <w:pPr>
        <w:tabs>
          <w:tab w:val="left" w:pos="360"/>
        </w:tabs>
        <w:ind w:left="360"/>
        <w:rPr>
          <w:rStyle w:val="Hyperlink"/>
          <w:rFonts w:asciiTheme="majorHAnsi" w:hAnsiTheme="majorHAnsi" w:cstheme="majorHAnsi"/>
          <w:color w:val="auto"/>
          <w:u w:val="none"/>
        </w:rPr>
      </w:pPr>
      <w:r w:rsidRPr="002D6F5E">
        <w:rPr>
          <w:rFonts w:asciiTheme="majorHAnsi" w:hAnsiTheme="majorHAnsi" w:cstheme="majorHAnsi"/>
          <w:b/>
          <w:i/>
        </w:rPr>
        <w:t xml:space="preserve">Arkansas Public Policy Panel:  Anna Weeks, </w:t>
      </w:r>
      <w:hyperlink r:id="rId10" w:history="1">
        <w:r w:rsidRPr="002D6F5E">
          <w:rPr>
            <w:rStyle w:val="Hyperlink"/>
            <w:rFonts w:asciiTheme="majorHAnsi" w:hAnsiTheme="majorHAnsi" w:cstheme="majorHAnsi"/>
            <w:b/>
            <w:i/>
            <w:color w:val="auto"/>
            <w:u w:val="none"/>
          </w:rPr>
          <w:t>annaw@arpanel.org</w:t>
        </w:r>
      </w:hyperlink>
    </w:p>
    <w:p w14:paraId="18039F0C" w14:textId="77777777" w:rsidR="00D26965" w:rsidRPr="002D6F5E" w:rsidRDefault="00D26965" w:rsidP="002D6F5E">
      <w:pPr>
        <w:tabs>
          <w:tab w:val="left" w:pos="360"/>
        </w:tabs>
        <w:rPr>
          <w:rStyle w:val="Hyperlink"/>
          <w:rFonts w:asciiTheme="majorHAnsi" w:hAnsiTheme="majorHAnsi" w:cstheme="majorHAnsi"/>
          <w:color w:val="auto"/>
          <w:u w:val="none"/>
        </w:rPr>
      </w:pPr>
    </w:p>
    <w:p w14:paraId="2035DDB4" w14:textId="77777777" w:rsidR="00D26965" w:rsidRPr="002D6F5E" w:rsidRDefault="00D26965" w:rsidP="002D6F5E">
      <w:pPr>
        <w:widowControl w:val="0"/>
        <w:tabs>
          <w:tab w:val="left" w:pos="360"/>
        </w:tabs>
        <w:autoSpaceDE w:val="0"/>
        <w:autoSpaceDN w:val="0"/>
        <w:adjustRightInd w:val="0"/>
        <w:rPr>
          <w:rFonts w:asciiTheme="majorHAnsi" w:hAnsiTheme="majorHAnsi" w:cstheme="majorHAnsi"/>
        </w:rPr>
      </w:pPr>
      <w:r w:rsidRPr="002D6F5E">
        <w:rPr>
          <w:rFonts w:asciiTheme="majorHAnsi" w:hAnsiTheme="majorHAnsi" w:cstheme="majorHAnsi"/>
        </w:rPr>
        <w:t>Senate Public Welfare and Health:</w:t>
      </w:r>
    </w:p>
    <w:p w14:paraId="4D86F2F2" w14:textId="77777777" w:rsidR="00D26965" w:rsidRPr="002D6F5E" w:rsidRDefault="00CD7AD5" w:rsidP="002D6F5E">
      <w:pPr>
        <w:widowControl w:val="0"/>
        <w:tabs>
          <w:tab w:val="left" w:pos="360"/>
        </w:tabs>
        <w:autoSpaceDE w:val="0"/>
        <w:autoSpaceDN w:val="0"/>
        <w:adjustRightInd w:val="0"/>
        <w:rPr>
          <w:rFonts w:asciiTheme="majorHAnsi" w:hAnsiTheme="majorHAnsi" w:cstheme="majorHAnsi"/>
        </w:rPr>
      </w:pPr>
      <w:hyperlink r:id="rId11" w:history="1">
        <w:r w:rsidR="00D26965" w:rsidRPr="002D6F5E">
          <w:rPr>
            <w:rFonts w:asciiTheme="majorHAnsi" w:hAnsiTheme="majorHAnsi" w:cstheme="majorHAnsi"/>
            <w:color w:val="0000FF"/>
            <w:u w:val="single" w:color="0000FF"/>
          </w:rPr>
          <w:t>http://www.arkleg.state.ar.us/assembly/2013/2014S2/Pages/CommitteeDetail.aspx?committeecode=430</w:t>
        </w:r>
      </w:hyperlink>
    </w:p>
    <w:p w14:paraId="4D22FC5D" w14:textId="77777777" w:rsidR="00D26965" w:rsidRPr="002D6F5E" w:rsidRDefault="00D26965" w:rsidP="002D6F5E">
      <w:pPr>
        <w:widowControl w:val="0"/>
        <w:tabs>
          <w:tab w:val="left" w:pos="360"/>
        </w:tabs>
        <w:autoSpaceDE w:val="0"/>
        <w:autoSpaceDN w:val="0"/>
        <w:adjustRightInd w:val="0"/>
        <w:rPr>
          <w:rFonts w:asciiTheme="majorHAnsi" w:hAnsiTheme="majorHAnsi" w:cstheme="majorHAnsi"/>
        </w:rPr>
      </w:pPr>
      <w:r w:rsidRPr="002D6F5E">
        <w:rPr>
          <w:rFonts w:asciiTheme="majorHAnsi" w:hAnsiTheme="majorHAnsi" w:cstheme="majorHAnsi"/>
        </w:rPr>
        <w:t>Chair: Senator Cecile Bledsoe 709 Sky Mountain Dr., Rogers, AR 72757</w:t>
      </w:r>
    </w:p>
    <w:p w14:paraId="52385C71" w14:textId="77777777" w:rsidR="00D26965" w:rsidRPr="002D6F5E" w:rsidRDefault="00D26965" w:rsidP="002D6F5E">
      <w:pPr>
        <w:widowControl w:val="0"/>
        <w:tabs>
          <w:tab w:val="left" w:pos="360"/>
        </w:tabs>
        <w:autoSpaceDE w:val="0"/>
        <w:autoSpaceDN w:val="0"/>
        <w:adjustRightInd w:val="0"/>
        <w:rPr>
          <w:rFonts w:asciiTheme="majorHAnsi" w:hAnsiTheme="majorHAnsi" w:cstheme="majorHAnsi"/>
        </w:rPr>
      </w:pPr>
    </w:p>
    <w:p w14:paraId="573F4107" w14:textId="77777777" w:rsidR="00D26965" w:rsidRPr="002D6F5E" w:rsidRDefault="00D26965" w:rsidP="002D6F5E">
      <w:pPr>
        <w:widowControl w:val="0"/>
        <w:tabs>
          <w:tab w:val="left" w:pos="360"/>
        </w:tabs>
        <w:autoSpaceDE w:val="0"/>
        <w:autoSpaceDN w:val="0"/>
        <w:adjustRightInd w:val="0"/>
        <w:rPr>
          <w:rFonts w:asciiTheme="majorHAnsi" w:hAnsiTheme="majorHAnsi" w:cstheme="majorHAnsi"/>
        </w:rPr>
      </w:pPr>
      <w:r w:rsidRPr="002D6F5E">
        <w:rPr>
          <w:rFonts w:asciiTheme="majorHAnsi" w:hAnsiTheme="majorHAnsi" w:cstheme="majorHAnsi"/>
        </w:rPr>
        <w:t>House Public Welfare and Health:</w:t>
      </w:r>
    </w:p>
    <w:p w14:paraId="30AE8B8D" w14:textId="77777777" w:rsidR="00D26965" w:rsidRPr="002D6F5E" w:rsidRDefault="00CD7AD5" w:rsidP="002D6F5E">
      <w:pPr>
        <w:widowControl w:val="0"/>
        <w:tabs>
          <w:tab w:val="left" w:pos="360"/>
        </w:tabs>
        <w:autoSpaceDE w:val="0"/>
        <w:autoSpaceDN w:val="0"/>
        <w:adjustRightInd w:val="0"/>
        <w:rPr>
          <w:rFonts w:asciiTheme="majorHAnsi" w:hAnsiTheme="majorHAnsi" w:cstheme="majorHAnsi"/>
        </w:rPr>
      </w:pPr>
      <w:hyperlink r:id="rId12" w:history="1">
        <w:r w:rsidR="00D26965" w:rsidRPr="002D6F5E">
          <w:rPr>
            <w:rFonts w:asciiTheme="majorHAnsi" w:hAnsiTheme="majorHAnsi" w:cstheme="majorHAnsi"/>
            <w:color w:val="0000FF"/>
            <w:u w:val="single" w:color="0000FF"/>
          </w:rPr>
          <w:t>http://www.arkleg.state.ar.us/assembly/2013/2014S2/pages/CommitteeDetail.aspx?committeecode=830</w:t>
        </w:r>
      </w:hyperlink>
    </w:p>
    <w:p w14:paraId="332C6A2E" w14:textId="77777777" w:rsidR="00D26965" w:rsidRPr="002D6F5E" w:rsidRDefault="00D26965" w:rsidP="002D6F5E">
      <w:pPr>
        <w:widowControl w:val="0"/>
        <w:tabs>
          <w:tab w:val="left" w:pos="360"/>
        </w:tabs>
        <w:autoSpaceDE w:val="0"/>
        <w:autoSpaceDN w:val="0"/>
        <w:adjustRightInd w:val="0"/>
        <w:rPr>
          <w:rFonts w:asciiTheme="majorHAnsi" w:hAnsiTheme="majorHAnsi" w:cstheme="majorHAnsi"/>
        </w:rPr>
      </w:pPr>
      <w:r w:rsidRPr="002D6F5E">
        <w:rPr>
          <w:rFonts w:asciiTheme="majorHAnsi" w:hAnsiTheme="majorHAnsi" w:cstheme="majorHAnsi"/>
        </w:rPr>
        <w:t>Chair: Representative John Burris PO Box 322, Harrison, AR 72601</w:t>
      </w:r>
    </w:p>
    <w:p w14:paraId="49F224E7" w14:textId="77777777" w:rsidR="00D26965" w:rsidRPr="002D6F5E" w:rsidRDefault="00D26965" w:rsidP="002D6F5E">
      <w:pPr>
        <w:widowControl w:val="0"/>
        <w:tabs>
          <w:tab w:val="left" w:pos="360"/>
        </w:tabs>
        <w:autoSpaceDE w:val="0"/>
        <w:autoSpaceDN w:val="0"/>
        <w:adjustRightInd w:val="0"/>
        <w:rPr>
          <w:rFonts w:asciiTheme="majorHAnsi" w:hAnsiTheme="majorHAnsi" w:cstheme="majorHAnsi"/>
        </w:rPr>
      </w:pPr>
    </w:p>
    <w:p w14:paraId="697E829D" w14:textId="77777777" w:rsidR="00D26965" w:rsidRPr="002D6F5E" w:rsidRDefault="00D26965" w:rsidP="002D6F5E">
      <w:pPr>
        <w:widowControl w:val="0"/>
        <w:tabs>
          <w:tab w:val="left" w:pos="360"/>
        </w:tabs>
        <w:autoSpaceDE w:val="0"/>
        <w:autoSpaceDN w:val="0"/>
        <w:adjustRightInd w:val="0"/>
        <w:rPr>
          <w:rFonts w:asciiTheme="majorHAnsi" w:hAnsiTheme="majorHAnsi" w:cstheme="majorHAnsi"/>
        </w:rPr>
      </w:pPr>
      <w:r w:rsidRPr="002D6F5E">
        <w:rPr>
          <w:rFonts w:asciiTheme="majorHAnsi" w:hAnsiTheme="majorHAnsi" w:cstheme="majorHAnsi"/>
        </w:rPr>
        <w:t>House Agriculture, Forestry, and Economic Development:</w:t>
      </w:r>
    </w:p>
    <w:p w14:paraId="3565B2ED" w14:textId="77777777" w:rsidR="00D26965" w:rsidRPr="002D6F5E" w:rsidRDefault="00CD7AD5" w:rsidP="002D6F5E">
      <w:pPr>
        <w:widowControl w:val="0"/>
        <w:tabs>
          <w:tab w:val="left" w:pos="360"/>
        </w:tabs>
        <w:autoSpaceDE w:val="0"/>
        <w:autoSpaceDN w:val="0"/>
        <w:adjustRightInd w:val="0"/>
        <w:rPr>
          <w:rFonts w:asciiTheme="majorHAnsi" w:hAnsiTheme="majorHAnsi" w:cstheme="majorHAnsi"/>
        </w:rPr>
      </w:pPr>
      <w:hyperlink r:id="rId13" w:history="1">
        <w:r w:rsidR="00D26965" w:rsidRPr="002D6F5E">
          <w:rPr>
            <w:rFonts w:asciiTheme="majorHAnsi" w:hAnsiTheme="majorHAnsi" w:cstheme="majorHAnsi"/>
            <w:color w:val="0000FF"/>
            <w:u w:val="single" w:color="0000FF"/>
          </w:rPr>
          <w:t>http://www.arkleg.state.ar.us/assembly/2013/2014S2/pages/CommitteeDetail.aspx?committeecode=870</w:t>
        </w:r>
      </w:hyperlink>
    </w:p>
    <w:p w14:paraId="198E0B89" w14:textId="77777777" w:rsidR="00D26965" w:rsidRPr="002D6F5E" w:rsidRDefault="00D26965" w:rsidP="002D6F5E">
      <w:pPr>
        <w:widowControl w:val="0"/>
        <w:tabs>
          <w:tab w:val="left" w:pos="360"/>
        </w:tabs>
        <w:autoSpaceDE w:val="0"/>
        <w:autoSpaceDN w:val="0"/>
        <w:adjustRightInd w:val="0"/>
        <w:rPr>
          <w:rFonts w:asciiTheme="majorHAnsi" w:hAnsiTheme="majorHAnsi" w:cstheme="majorHAnsi"/>
        </w:rPr>
      </w:pPr>
      <w:r w:rsidRPr="002D6F5E">
        <w:rPr>
          <w:rFonts w:asciiTheme="majorHAnsi" w:hAnsiTheme="majorHAnsi" w:cstheme="majorHAnsi"/>
        </w:rPr>
        <w:t>Chair: Representative Matthew J Shepherd 200 N. Jefferson Ave., #600, El Dorado, AR 71730</w:t>
      </w:r>
    </w:p>
    <w:p w14:paraId="795D4DA6" w14:textId="77777777" w:rsidR="00D26965" w:rsidRPr="002D6F5E" w:rsidRDefault="00D26965" w:rsidP="002D6F5E">
      <w:pPr>
        <w:widowControl w:val="0"/>
        <w:tabs>
          <w:tab w:val="left" w:pos="360"/>
        </w:tabs>
        <w:autoSpaceDE w:val="0"/>
        <w:autoSpaceDN w:val="0"/>
        <w:adjustRightInd w:val="0"/>
        <w:rPr>
          <w:rFonts w:asciiTheme="majorHAnsi" w:hAnsiTheme="majorHAnsi" w:cstheme="majorHAnsi"/>
        </w:rPr>
      </w:pPr>
    </w:p>
    <w:p w14:paraId="0B78D311" w14:textId="77777777" w:rsidR="00D26965" w:rsidRPr="002D6F5E" w:rsidRDefault="00D26965" w:rsidP="002D6F5E">
      <w:pPr>
        <w:widowControl w:val="0"/>
        <w:tabs>
          <w:tab w:val="left" w:pos="360"/>
        </w:tabs>
        <w:autoSpaceDE w:val="0"/>
        <w:autoSpaceDN w:val="0"/>
        <w:adjustRightInd w:val="0"/>
        <w:rPr>
          <w:rFonts w:asciiTheme="majorHAnsi" w:hAnsiTheme="majorHAnsi" w:cstheme="majorHAnsi"/>
        </w:rPr>
      </w:pPr>
      <w:r w:rsidRPr="002D6F5E">
        <w:rPr>
          <w:rFonts w:asciiTheme="majorHAnsi" w:hAnsiTheme="majorHAnsi" w:cstheme="majorHAnsi"/>
        </w:rPr>
        <w:t>Senate, Agriculture, Forestry, and Economic Development:</w:t>
      </w:r>
    </w:p>
    <w:p w14:paraId="3545ED19" w14:textId="77777777" w:rsidR="00D26965" w:rsidRPr="002D6F5E" w:rsidRDefault="00CD7AD5" w:rsidP="002D6F5E">
      <w:pPr>
        <w:widowControl w:val="0"/>
        <w:tabs>
          <w:tab w:val="left" w:pos="360"/>
        </w:tabs>
        <w:autoSpaceDE w:val="0"/>
        <w:autoSpaceDN w:val="0"/>
        <w:adjustRightInd w:val="0"/>
        <w:rPr>
          <w:rFonts w:asciiTheme="majorHAnsi" w:hAnsiTheme="majorHAnsi" w:cstheme="majorHAnsi"/>
        </w:rPr>
      </w:pPr>
      <w:hyperlink r:id="rId14" w:history="1">
        <w:r w:rsidR="00D26965" w:rsidRPr="002D6F5E">
          <w:rPr>
            <w:rFonts w:asciiTheme="majorHAnsi" w:hAnsiTheme="majorHAnsi" w:cstheme="majorHAnsi"/>
            <w:color w:val="0000FF"/>
            <w:u w:val="single" w:color="0000FF"/>
          </w:rPr>
          <w:t>http://www.arkleg.state.ar.us/assembly/2013/2014S2/pages/CommitteeDetail.aspx?committeecode=470</w:t>
        </w:r>
      </w:hyperlink>
    </w:p>
    <w:p w14:paraId="5DF93EF0" w14:textId="56A59B37" w:rsidR="00D26965" w:rsidRPr="002D6F5E" w:rsidRDefault="00D26965" w:rsidP="002D6F5E">
      <w:pPr>
        <w:tabs>
          <w:tab w:val="left" w:pos="360"/>
        </w:tabs>
        <w:rPr>
          <w:rStyle w:val="Hyperlink"/>
          <w:rFonts w:asciiTheme="majorHAnsi" w:hAnsiTheme="majorHAnsi" w:cstheme="majorHAnsi"/>
          <w:color w:val="auto"/>
          <w:u w:val="none"/>
        </w:rPr>
      </w:pPr>
      <w:r w:rsidRPr="002D6F5E">
        <w:rPr>
          <w:rFonts w:asciiTheme="majorHAnsi" w:hAnsiTheme="majorHAnsi" w:cstheme="majorHAnsi"/>
        </w:rPr>
        <w:t>Chair: Senator Bruce Holland PO Box 2387, Greenwood, AR 72936</w:t>
      </w:r>
    </w:p>
    <w:p w14:paraId="037566FC" w14:textId="07B90990" w:rsidR="00C53909" w:rsidRPr="002D6F5E" w:rsidRDefault="00C53909" w:rsidP="002D6F5E">
      <w:pPr>
        <w:tabs>
          <w:tab w:val="left" w:pos="360"/>
        </w:tabs>
        <w:rPr>
          <w:rFonts w:asciiTheme="majorHAnsi" w:hAnsiTheme="majorHAnsi" w:cstheme="majorHAnsi"/>
          <w:b/>
          <w:i/>
        </w:rPr>
      </w:pPr>
    </w:p>
    <w:sectPr w:rsidR="00C53909" w:rsidRPr="002D6F5E" w:rsidSect="005F019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D2EA5" w14:textId="77777777" w:rsidR="00D26965" w:rsidRDefault="00D26965" w:rsidP="00570A20">
      <w:r>
        <w:separator/>
      </w:r>
    </w:p>
  </w:endnote>
  <w:endnote w:type="continuationSeparator" w:id="0">
    <w:p w14:paraId="240B9CFB" w14:textId="77777777" w:rsidR="00D26965" w:rsidRDefault="00D26965" w:rsidP="0057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F58AE" w14:textId="77777777" w:rsidR="00D26965" w:rsidRDefault="00D26965" w:rsidP="00570A20">
      <w:r>
        <w:separator/>
      </w:r>
    </w:p>
  </w:footnote>
  <w:footnote w:type="continuationSeparator" w:id="0">
    <w:p w14:paraId="65F8A8A9" w14:textId="77777777" w:rsidR="00D26965" w:rsidRDefault="00D26965" w:rsidP="00570A20">
      <w:r>
        <w:continuationSeparator/>
      </w:r>
    </w:p>
  </w:footnote>
  <w:footnote w:id="1">
    <w:p w14:paraId="165D1B4D" w14:textId="77777777" w:rsidR="00D26965" w:rsidRDefault="00D26965" w:rsidP="00D26965">
      <w:pPr>
        <w:pStyle w:val="FootnoteText"/>
        <w:rPr>
          <w:sz w:val="20"/>
          <w:szCs w:val="20"/>
        </w:rPr>
      </w:pPr>
    </w:p>
  </w:footnote>
  <w:footnote w:id="2">
    <w:p w14:paraId="0CED07BB" w14:textId="77777777" w:rsidR="00D26965" w:rsidRDefault="00D26965" w:rsidP="00D26965">
      <w:pPr>
        <w:pStyle w:val="FootnoteText"/>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30AE7"/>
    <w:multiLevelType w:val="hybridMultilevel"/>
    <w:tmpl w:val="76B684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B43F9E"/>
    <w:multiLevelType w:val="hybridMultilevel"/>
    <w:tmpl w:val="989E9002"/>
    <w:lvl w:ilvl="0" w:tplc="468832BE">
      <w:start w:val="22"/>
      <w:numFmt w:val="bullet"/>
      <w:lvlText w:val="•"/>
      <w:lvlJc w:val="left"/>
      <w:pPr>
        <w:ind w:left="360" w:hanging="360"/>
      </w:pPr>
      <w:rPr>
        <w:rFonts w:ascii="Calibri" w:eastAsiaTheme="minorEastAsia" w:hAnsi="Calibri" w:cs="Calibri" w:hint="default"/>
        <w:sz w:val="32"/>
      </w:rPr>
    </w:lvl>
    <w:lvl w:ilvl="1" w:tplc="87D21540">
      <w:numFmt w:val="bullet"/>
      <w:lvlText w:val="•"/>
      <w:lvlJc w:val="left"/>
      <w:pPr>
        <w:ind w:left="1080" w:hanging="360"/>
      </w:pPr>
      <w:rPr>
        <w:rFonts w:ascii="Calibri" w:eastAsiaTheme="minorEastAsia"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3F05DC"/>
    <w:multiLevelType w:val="hybridMultilevel"/>
    <w:tmpl w:val="A31299EC"/>
    <w:lvl w:ilvl="0" w:tplc="1340DCFE">
      <w:start w:val="1"/>
      <w:numFmt w:val="bullet"/>
      <w:lvlText w:val=""/>
      <w:lvlJc w:val="left"/>
      <w:pPr>
        <w:ind w:left="360" w:hanging="360"/>
      </w:pPr>
      <w:rPr>
        <w:rFonts w:ascii="Symbol" w:hAnsi="Symbol" w:hint="default"/>
        <w:sz w:val="32"/>
      </w:rPr>
    </w:lvl>
    <w:lvl w:ilvl="1" w:tplc="87D21540">
      <w:numFmt w:val="bullet"/>
      <w:lvlText w:val="•"/>
      <w:lvlJc w:val="left"/>
      <w:pPr>
        <w:ind w:left="1080" w:hanging="360"/>
      </w:pPr>
      <w:rPr>
        <w:rFonts w:ascii="Calibri" w:eastAsiaTheme="minorEastAsia"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457DC4"/>
    <w:multiLevelType w:val="hybridMultilevel"/>
    <w:tmpl w:val="1C6A8BA6"/>
    <w:lvl w:ilvl="0" w:tplc="468832BE">
      <w:start w:val="22"/>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8193AF1"/>
    <w:multiLevelType w:val="hybridMultilevel"/>
    <w:tmpl w:val="AD9E0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74"/>
    <w:rsid w:val="000D1CAA"/>
    <w:rsid w:val="00100FB5"/>
    <w:rsid w:val="00285FE9"/>
    <w:rsid w:val="002D6F5E"/>
    <w:rsid w:val="002E3EC6"/>
    <w:rsid w:val="00324A4D"/>
    <w:rsid w:val="003F322B"/>
    <w:rsid w:val="00400805"/>
    <w:rsid w:val="00435BEF"/>
    <w:rsid w:val="004A0D47"/>
    <w:rsid w:val="00535227"/>
    <w:rsid w:val="0053592A"/>
    <w:rsid w:val="00570A20"/>
    <w:rsid w:val="00582ED9"/>
    <w:rsid w:val="005A43EE"/>
    <w:rsid w:val="005F019F"/>
    <w:rsid w:val="00691747"/>
    <w:rsid w:val="006C407C"/>
    <w:rsid w:val="00821D93"/>
    <w:rsid w:val="008713F7"/>
    <w:rsid w:val="00A27315"/>
    <w:rsid w:val="00BA6A57"/>
    <w:rsid w:val="00C160CF"/>
    <w:rsid w:val="00C53909"/>
    <w:rsid w:val="00CD7AD5"/>
    <w:rsid w:val="00CF3B27"/>
    <w:rsid w:val="00D26965"/>
    <w:rsid w:val="00DC1DF5"/>
    <w:rsid w:val="00DF5264"/>
    <w:rsid w:val="00ED0276"/>
    <w:rsid w:val="00ED02A1"/>
    <w:rsid w:val="00F10ACF"/>
    <w:rsid w:val="00FA2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DA0A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C74"/>
    <w:rPr>
      <w:color w:val="0000FF" w:themeColor="hyperlink"/>
      <w:u w:val="single"/>
    </w:rPr>
  </w:style>
  <w:style w:type="paragraph" w:styleId="ListParagraph">
    <w:name w:val="List Paragraph"/>
    <w:basedOn w:val="Normal"/>
    <w:uiPriority w:val="34"/>
    <w:qFormat/>
    <w:rsid w:val="00FA2C74"/>
    <w:pPr>
      <w:ind w:left="720"/>
      <w:contextualSpacing/>
    </w:pPr>
  </w:style>
  <w:style w:type="character" w:styleId="FollowedHyperlink">
    <w:name w:val="FollowedHyperlink"/>
    <w:basedOn w:val="DefaultParagraphFont"/>
    <w:uiPriority w:val="99"/>
    <w:semiHidden/>
    <w:unhideWhenUsed/>
    <w:rsid w:val="000D1CAA"/>
    <w:rPr>
      <w:color w:val="800080" w:themeColor="followedHyperlink"/>
      <w:u w:val="single"/>
    </w:rPr>
  </w:style>
  <w:style w:type="paragraph" w:styleId="FootnoteText">
    <w:name w:val="footnote text"/>
    <w:basedOn w:val="Normal"/>
    <w:link w:val="FootnoteTextChar"/>
    <w:uiPriority w:val="99"/>
    <w:unhideWhenUsed/>
    <w:rsid w:val="00570A20"/>
  </w:style>
  <w:style w:type="character" w:customStyle="1" w:styleId="FootnoteTextChar">
    <w:name w:val="Footnote Text Char"/>
    <w:basedOn w:val="DefaultParagraphFont"/>
    <w:link w:val="FootnoteText"/>
    <w:uiPriority w:val="99"/>
    <w:rsid w:val="00570A20"/>
  </w:style>
  <w:style w:type="character" w:styleId="FootnoteReference">
    <w:name w:val="footnote reference"/>
    <w:basedOn w:val="DefaultParagraphFont"/>
    <w:uiPriority w:val="99"/>
    <w:unhideWhenUsed/>
    <w:rsid w:val="00570A20"/>
    <w:rPr>
      <w:vertAlign w:val="superscript"/>
    </w:rPr>
  </w:style>
  <w:style w:type="paragraph" w:styleId="BalloonText">
    <w:name w:val="Balloon Text"/>
    <w:basedOn w:val="Normal"/>
    <w:link w:val="BalloonTextChar"/>
    <w:uiPriority w:val="99"/>
    <w:semiHidden/>
    <w:unhideWhenUsed/>
    <w:rsid w:val="00DF5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5264"/>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C74"/>
    <w:rPr>
      <w:color w:val="0000FF" w:themeColor="hyperlink"/>
      <w:u w:val="single"/>
    </w:rPr>
  </w:style>
  <w:style w:type="paragraph" w:styleId="ListParagraph">
    <w:name w:val="List Paragraph"/>
    <w:basedOn w:val="Normal"/>
    <w:uiPriority w:val="34"/>
    <w:qFormat/>
    <w:rsid w:val="00FA2C74"/>
    <w:pPr>
      <w:ind w:left="720"/>
      <w:contextualSpacing/>
    </w:pPr>
  </w:style>
  <w:style w:type="character" w:styleId="FollowedHyperlink">
    <w:name w:val="FollowedHyperlink"/>
    <w:basedOn w:val="DefaultParagraphFont"/>
    <w:uiPriority w:val="99"/>
    <w:semiHidden/>
    <w:unhideWhenUsed/>
    <w:rsid w:val="000D1CAA"/>
    <w:rPr>
      <w:color w:val="800080" w:themeColor="followedHyperlink"/>
      <w:u w:val="single"/>
    </w:rPr>
  </w:style>
  <w:style w:type="paragraph" w:styleId="FootnoteText">
    <w:name w:val="footnote text"/>
    <w:basedOn w:val="Normal"/>
    <w:link w:val="FootnoteTextChar"/>
    <w:uiPriority w:val="99"/>
    <w:unhideWhenUsed/>
    <w:rsid w:val="00570A20"/>
  </w:style>
  <w:style w:type="character" w:customStyle="1" w:styleId="FootnoteTextChar">
    <w:name w:val="Footnote Text Char"/>
    <w:basedOn w:val="DefaultParagraphFont"/>
    <w:link w:val="FootnoteText"/>
    <w:uiPriority w:val="99"/>
    <w:rsid w:val="00570A20"/>
  </w:style>
  <w:style w:type="character" w:styleId="FootnoteReference">
    <w:name w:val="footnote reference"/>
    <w:basedOn w:val="DefaultParagraphFont"/>
    <w:uiPriority w:val="99"/>
    <w:unhideWhenUsed/>
    <w:rsid w:val="00570A20"/>
    <w:rPr>
      <w:vertAlign w:val="superscript"/>
    </w:rPr>
  </w:style>
  <w:style w:type="paragraph" w:styleId="BalloonText">
    <w:name w:val="Balloon Text"/>
    <w:basedOn w:val="Normal"/>
    <w:link w:val="BalloonTextChar"/>
    <w:uiPriority w:val="99"/>
    <w:semiHidden/>
    <w:unhideWhenUsed/>
    <w:rsid w:val="00DF5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526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68684">
      <w:bodyDiv w:val="1"/>
      <w:marLeft w:val="0"/>
      <w:marRight w:val="0"/>
      <w:marTop w:val="0"/>
      <w:marBottom w:val="0"/>
      <w:divBdr>
        <w:top w:val="none" w:sz="0" w:space="0" w:color="auto"/>
        <w:left w:val="none" w:sz="0" w:space="0" w:color="auto"/>
        <w:bottom w:val="none" w:sz="0" w:space="0" w:color="auto"/>
        <w:right w:val="none" w:sz="0" w:space="0" w:color="auto"/>
      </w:divBdr>
    </w:div>
    <w:div w:id="1084109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defense.proofpoint.com/v2/url?u=http-3A__buffaloriverwatershedalliance.wildapricot.org_EmailTracker_LinkTracker.ashx-3FlinkAndRecipientCode-3Dl6g5cWOhFmAVvJRBVLtmxUYDmDBhSI8uzMFz4gvQVhx9IizQBohqprwsiTZyikNbuTI-252bjWCTqbQC44OgQt1To0ypDl5i9oP31pK1YK46FXI-253d&amp;d=AAMGaQ&amp;c=JL-fUnQvtjNLb7dA39cQUcqmjBVITE8MbOdX7Lx6ge8&amp;r=26FoaelIWV3UuUbmCzAbRQ&amp;m=tZ8Yl1SRK3mX2jTNGQVcyvjNCci1mAtzHqBvGmm0Wjw&amp;s=1LOKekEayB-dtUaJlK941Q-R3XYx1dPjjfHkYdp96GY&amp;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ldefense.proofpoint.com/v2/url?u=http-3A__buffaloriverwatershedalliance.wildapricot.org_EmailTracker_LinkTracker.ashx-3FlinkAndRecipientCode-3DtMIDMlTaOZsqtQ7fSGIRdkLHnNEWUXiXbLlc384gLY7TNc6-252bOeuqsehvIjQwreaby6nckTO81EtNl40U8HegAc8U8KLwxsCQwvZV6jVd6lI-253d&amp;d=AAMGaQ&amp;c=JL-fUnQvtjNLb7dA39cQUcqmjBVITE8MbOdX7Lx6ge8&amp;r=26FoaelIWV3UuUbmCzAbRQ&amp;m=tZ8Yl1SRK3mX2jTNGQVcyvjNCci1mAtzHqBvGmm0Wjw&amp;s=fDFTg4TdvF9EYQuEe2JI2YHJIPVU4kjJPYja_AthESY&amp;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ldefense.proofpoint.com/v2/url?u=http-3A__buffaloriverwatershedalliance.wildapricot.org_EmailTracker_LinkTracker.ashx-3FlinkAndRecipientCode-3DqyfAiCR4w2PbhBnTSXFiwnOWGjqo1NmOYlLdsea7-252brVjTng8g-252fLdk1Yv-252f7EcyalHZNdNTcPNVVd29ECDBMc9qkoxCE02tFY1uQT3EfRHII4-253d&amp;d=AAMGaQ&amp;c=JL-fUnQvtjNLb7dA39cQUcqmjBVITE8MbOdX7Lx6ge8&amp;r=26FoaelIWV3UuUbmCzAbRQ&amp;m=tZ8Yl1SRK3mX2jTNGQVcyvjNCci1mAtzHqBvGmm0Wjw&amp;s=boGmcSJ9cQ-9OUgLORNOPyKPks2Q8W6meXADHR4mW-Y&amp;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nnaw@arpanel.org" TargetMode="External"/><Relationship Id="rId4" Type="http://schemas.microsoft.com/office/2007/relationships/stylesWithEffects" Target="stylesWithEffects.xml"/><Relationship Id="rId9" Type="http://schemas.openxmlformats.org/officeDocument/2006/relationships/hyperlink" Target="mailto:racross@uark.edu" TargetMode="External"/><Relationship Id="rId14" Type="http://schemas.openxmlformats.org/officeDocument/2006/relationships/hyperlink" Target="https://urldefense.proofpoint.com/v2/url?u=http-3A__buffaloriverwatershedalliance.wildapricot.org_EmailTracker_LinkTracker.ashx-3FlinkAndRecipientCode-3D-252fqQTqdtVcvU17qtrkO0vPPqh-252f1QcQhm2kvLAN7-252fxtxRuO-252fsFBsJVAt61-252fs5EHadbXGDC0aMHbOB8JpGBDklteqySPmnfAIdzI3e81dl6bFc-253d&amp;d=AAMGaQ&amp;c=JL-fUnQvtjNLb7dA39cQUcqmjBVITE8MbOdX7Lx6ge8&amp;r=26FoaelIWV3UuUbmCzAbRQ&amp;m=tZ8Yl1SRK3mX2jTNGQVcyvjNCci1mAtzHqBvGmm0Wjw&amp;s=tfA_XOSg5y_URP_3rK72MtIbl2RhbB6Hx2A3FppBPsU&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C36A2-7F4A-4D50-A844-AC7716E6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1088</Words>
  <Characters>6206</Characters>
  <Application>Microsoft Office Word</Application>
  <DocSecurity>4</DocSecurity>
  <Lines>51</Lines>
  <Paragraphs>14</Paragraphs>
  <ScaleCrop>false</ScaleCrop>
  <Company>APPP</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Weeks</dc:creator>
  <cp:lastModifiedBy>RJ Enterprise User</cp:lastModifiedBy>
  <cp:revision>2</cp:revision>
  <dcterms:created xsi:type="dcterms:W3CDTF">2014-12-02T19:53:00Z</dcterms:created>
  <dcterms:modified xsi:type="dcterms:W3CDTF">2014-12-02T19:53:00Z</dcterms:modified>
</cp:coreProperties>
</file>